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047CD6">
      <w:pPr>
        <w:spacing w:line="620" w:lineRule="exac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</w:t>
      </w:r>
    </w:p>
    <w:p w14:paraId="3B41FB51">
      <w:pPr>
        <w:spacing w:line="720" w:lineRule="exact"/>
        <w:jc w:val="center"/>
        <w:rPr>
          <w:rFonts w:ascii="方正小标宋_GBK" w:hAnsi="宋体" w:eastAsia="方正小标宋_GBK" w:cs="仿宋_GB2312"/>
          <w:bCs/>
          <w:sz w:val="44"/>
          <w:szCs w:val="32"/>
        </w:rPr>
      </w:pPr>
      <w:r>
        <w:rPr>
          <w:rFonts w:hint="eastAsia" w:ascii="方正小标宋_GBK" w:hAnsi="宋体" w:eastAsia="方正小标宋_GBK" w:cs="仿宋_GB2312"/>
          <w:bCs/>
          <w:sz w:val="44"/>
          <w:szCs w:val="32"/>
        </w:rPr>
        <w:t>2024年电力行业卓越绩效标杆2A企业名单</w:t>
      </w:r>
    </w:p>
    <w:p w14:paraId="0E91C01C">
      <w:pPr>
        <w:spacing w:after="156" w:afterLines="50" w:line="720" w:lineRule="exact"/>
        <w:jc w:val="center"/>
        <w:rPr>
          <w:rFonts w:hint="eastAsia" w:ascii="方正小标宋_GBK" w:hAnsi="宋体" w:eastAsia="方正小标宋_GBK" w:cs="仿宋_GB2312"/>
          <w:bCs/>
          <w:sz w:val="44"/>
          <w:szCs w:val="32"/>
        </w:rPr>
      </w:pPr>
      <w:r>
        <w:rPr>
          <w:rFonts w:hint="eastAsia" w:ascii="方正小标宋_GBK" w:hAnsi="宋体" w:eastAsia="方正小标宋_GBK" w:cs="仿宋_GB2312"/>
          <w:bCs/>
          <w:sz w:val="44"/>
          <w:szCs w:val="32"/>
        </w:rPr>
        <w:t>（第二批）</w:t>
      </w:r>
    </w:p>
    <w:tbl>
      <w:tblPr>
        <w:tblStyle w:val="2"/>
        <w:tblW w:w="80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7083"/>
      </w:tblGrid>
      <w:tr w14:paraId="7C806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45" w:type="dxa"/>
            <w:noWrap w:val="0"/>
            <w:vAlign w:val="top"/>
          </w:tcPr>
          <w:p w14:paraId="4CEE828E">
            <w:pPr>
              <w:spacing w:line="640" w:lineRule="exact"/>
              <w:jc w:val="center"/>
              <w:rPr>
                <w:rFonts w:hint="eastAsia" w:ascii="仿宋_GB2312" w:hAnsi="宋体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</w:rPr>
              <w:t>序号</w:t>
            </w:r>
          </w:p>
        </w:tc>
        <w:tc>
          <w:tcPr>
            <w:tcW w:w="7083" w:type="dxa"/>
            <w:noWrap w:val="0"/>
            <w:vAlign w:val="top"/>
          </w:tcPr>
          <w:p w14:paraId="72F7C07E">
            <w:pPr>
              <w:spacing w:line="640" w:lineRule="exact"/>
              <w:jc w:val="center"/>
              <w:rPr>
                <w:rFonts w:hint="eastAsia" w:ascii="仿宋_GB2312" w:hAnsi="宋体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</w:rPr>
              <w:t>单位名称</w:t>
            </w:r>
          </w:p>
        </w:tc>
      </w:tr>
      <w:tr w14:paraId="4A09F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45" w:type="dxa"/>
            <w:noWrap w:val="0"/>
            <w:vAlign w:val="top"/>
          </w:tcPr>
          <w:p w14:paraId="2CF56C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7083" w:type="dxa"/>
            <w:noWrap w:val="0"/>
            <w:vAlign w:val="top"/>
          </w:tcPr>
          <w:p w14:paraId="75F532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9"/>
              <w:rPr>
                <w:rFonts w:hint="eastAsia" w:ascii="仿宋_GB2312" w:hAnsi="宋体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  <w:t>国网</w:t>
            </w:r>
            <w:r>
              <w:rPr>
                <w:rFonts w:hint="default" w:ascii="仿宋_GB2312" w:hAnsi="宋体" w:eastAsia="仿宋_GB2312" w:cs="仿宋_GB2312"/>
                <w:sz w:val="32"/>
                <w:szCs w:val="32"/>
                <w:highlight w:val="none"/>
                <w:lang w:val="en-US" w:eastAsia="zh-CN"/>
              </w:rPr>
              <w:t>北京市电力公司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  <w:t>门头沟供电公司</w:t>
            </w:r>
          </w:p>
        </w:tc>
      </w:tr>
      <w:tr w14:paraId="32770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noWrap w:val="0"/>
            <w:vAlign w:val="top"/>
          </w:tcPr>
          <w:p w14:paraId="0EE7AE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7083" w:type="dxa"/>
            <w:noWrap w:val="0"/>
            <w:vAlign w:val="top"/>
          </w:tcPr>
          <w:p w14:paraId="213546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9"/>
              <w:rPr>
                <w:rFonts w:ascii="仿宋_GB2312" w:hAnsi="宋体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  <w:t>中国华电集团有限公司山东分公司</w:t>
            </w:r>
          </w:p>
        </w:tc>
      </w:tr>
      <w:tr w14:paraId="0F8C3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noWrap w:val="0"/>
            <w:vAlign w:val="top"/>
          </w:tcPr>
          <w:p w14:paraId="4153AC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7083" w:type="dxa"/>
            <w:noWrap w:val="0"/>
            <w:vAlign w:val="top"/>
          </w:tcPr>
          <w:p w14:paraId="65FAFC14">
            <w:pPr>
              <w:keepNext w:val="0"/>
              <w:keepLines w:val="0"/>
              <w:pageBreakBefore w:val="0"/>
              <w:widowControl w:val="0"/>
              <w:tabs>
                <w:tab w:val="left" w:pos="14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国网山东省电力公司乳山市供电公司</w:t>
            </w:r>
          </w:p>
        </w:tc>
      </w:tr>
      <w:tr w14:paraId="7241B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noWrap w:val="0"/>
            <w:vAlign w:val="top"/>
          </w:tcPr>
          <w:p w14:paraId="53944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7083" w:type="dxa"/>
            <w:noWrap w:val="0"/>
            <w:vAlign w:val="top"/>
          </w:tcPr>
          <w:p w14:paraId="0AC89D51">
            <w:pPr>
              <w:keepNext w:val="0"/>
              <w:keepLines w:val="0"/>
              <w:pageBreakBefore w:val="0"/>
              <w:widowControl w:val="0"/>
              <w:tabs>
                <w:tab w:val="left" w:pos="14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华电青岛环保技术有限公司</w:t>
            </w:r>
          </w:p>
        </w:tc>
      </w:tr>
      <w:tr w14:paraId="0B7F3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noWrap w:val="0"/>
            <w:vAlign w:val="top"/>
          </w:tcPr>
          <w:p w14:paraId="5B8A25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7083" w:type="dxa"/>
            <w:noWrap w:val="0"/>
            <w:vAlign w:val="top"/>
          </w:tcPr>
          <w:p w14:paraId="294B03B2">
            <w:pPr>
              <w:keepNext w:val="0"/>
              <w:keepLines w:val="0"/>
              <w:pageBreakBefore w:val="0"/>
              <w:widowControl w:val="0"/>
              <w:tabs>
                <w:tab w:val="left" w:pos="14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9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  <w:highlight w:val="none"/>
                <w:lang w:val="en-US" w:eastAsia="zh-CN"/>
              </w:rPr>
              <w:t>国网山东省电力公司兰陵县供电公司</w:t>
            </w:r>
          </w:p>
        </w:tc>
      </w:tr>
      <w:tr w14:paraId="0AEB0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noWrap w:val="0"/>
            <w:vAlign w:val="top"/>
          </w:tcPr>
          <w:p w14:paraId="212A5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7083" w:type="dxa"/>
            <w:noWrap w:val="0"/>
            <w:vAlign w:val="top"/>
          </w:tcPr>
          <w:p w14:paraId="335BDB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  <w:highlight w:val="none"/>
              </w:rPr>
              <w:t>国网北京市电力公司亦庄供电公司</w:t>
            </w:r>
          </w:p>
        </w:tc>
      </w:tr>
      <w:tr w14:paraId="457F3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45" w:type="dxa"/>
            <w:noWrap w:val="0"/>
            <w:vAlign w:val="top"/>
          </w:tcPr>
          <w:p w14:paraId="5CCCA9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7083" w:type="dxa"/>
            <w:noWrap w:val="0"/>
            <w:vAlign w:val="top"/>
          </w:tcPr>
          <w:p w14:paraId="438D8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国网福建省电力有限公司晋江市供电公司</w:t>
            </w:r>
          </w:p>
        </w:tc>
      </w:tr>
      <w:tr w14:paraId="57BD6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noWrap w:val="0"/>
            <w:vAlign w:val="top"/>
          </w:tcPr>
          <w:p w14:paraId="04170C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7083" w:type="dxa"/>
            <w:noWrap w:val="0"/>
            <w:vAlign w:val="top"/>
          </w:tcPr>
          <w:p w14:paraId="47AD7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陕西华电榆横煤电有限责任公司</w:t>
            </w:r>
          </w:p>
        </w:tc>
      </w:tr>
      <w:tr w14:paraId="7B94E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noWrap w:val="0"/>
            <w:vAlign w:val="top"/>
          </w:tcPr>
          <w:p w14:paraId="1D750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7083" w:type="dxa"/>
            <w:noWrap w:val="0"/>
            <w:vAlign w:val="top"/>
          </w:tcPr>
          <w:p w14:paraId="7D857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sz w:val="32"/>
                <w:szCs w:val="32"/>
                <w:highlight w:val="none"/>
                <w:lang w:val="en-US" w:eastAsia="zh-CN"/>
              </w:rPr>
              <w:t>国网北京市电力公司延庆供电公司</w:t>
            </w:r>
          </w:p>
        </w:tc>
      </w:tr>
      <w:tr w14:paraId="24D49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noWrap w:val="0"/>
            <w:vAlign w:val="top"/>
          </w:tcPr>
          <w:p w14:paraId="6A025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仿宋_GB2312" w:hAnsi="宋体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7083" w:type="dxa"/>
            <w:noWrap w:val="0"/>
            <w:vAlign w:val="top"/>
          </w:tcPr>
          <w:p w14:paraId="5559D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9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华远星海运有限公司</w:t>
            </w:r>
          </w:p>
        </w:tc>
      </w:tr>
      <w:tr w14:paraId="050B4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noWrap w:val="0"/>
            <w:vAlign w:val="top"/>
          </w:tcPr>
          <w:p w14:paraId="479D6E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仿宋_GB2312" w:hAnsi="宋体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7083" w:type="dxa"/>
            <w:noWrap w:val="0"/>
            <w:vAlign w:val="top"/>
          </w:tcPr>
          <w:p w14:paraId="02700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  <w:t>国网</w:t>
            </w:r>
            <w:r>
              <w:rPr>
                <w:rFonts w:hint="default" w:ascii="仿宋_GB2312" w:hAnsi="宋体" w:eastAsia="仿宋_GB2312" w:cs="仿宋_GB2312"/>
                <w:sz w:val="32"/>
                <w:szCs w:val="32"/>
                <w:highlight w:val="none"/>
                <w:lang w:val="en-US" w:eastAsia="zh-CN"/>
              </w:rPr>
              <w:t>北京市电力公司</w:t>
            </w:r>
            <w:r>
              <w:rPr>
                <w:rFonts w:hint="eastAsia" w:ascii="仿宋_GB2312" w:hAnsi="宋体" w:eastAsia="仿宋_GB2312" w:cs="仿宋_GB2312"/>
                <w:sz w:val="32"/>
                <w:szCs w:val="32"/>
                <w:highlight w:val="none"/>
                <w:lang w:val="en-US" w:eastAsia="zh-CN"/>
              </w:rPr>
              <w:t>密云供电公司</w:t>
            </w:r>
          </w:p>
        </w:tc>
      </w:tr>
      <w:tr w14:paraId="28223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noWrap w:val="0"/>
            <w:vAlign w:val="top"/>
          </w:tcPr>
          <w:p w14:paraId="6C250C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仿宋_GB2312" w:hAnsi="宋体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7083" w:type="dxa"/>
            <w:noWrap w:val="0"/>
            <w:vAlign w:val="top"/>
          </w:tcPr>
          <w:p w14:paraId="191E98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华电曹妃甸重工装备有限公司</w:t>
            </w:r>
          </w:p>
        </w:tc>
      </w:tr>
      <w:tr w14:paraId="648ED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noWrap w:val="0"/>
            <w:vAlign w:val="top"/>
          </w:tcPr>
          <w:p w14:paraId="1FD4AA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仿宋_GB2312" w:hAnsi="宋体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7083" w:type="dxa"/>
            <w:noWrap w:val="0"/>
            <w:vAlign w:val="top"/>
          </w:tcPr>
          <w:p w14:paraId="5CC6C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国网福建省电力有限公司松溪县供电公司</w:t>
            </w:r>
          </w:p>
        </w:tc>
      </w:tr>
      <w:tr w14:paraId="7A67F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noWrap w:val="0"/>
            <w:vAlign w:val="top"/>
          </w:tcPr>
          <w:p w14:paraId="4A7C03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仿宋_GB2312" w:hAnsi="宋体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7083" w:type="dxa"/>
            <w:noWrap w:val="0"/>
            <w:vAlign w:val="top"/>
          </w:tcPr>
          <w:p w14:paraId="52F4A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内蒙古蒙泰不连沟煤业有限责任公司</w:t>
            </w:r>
          </w:p>
        </w:tc>
      </w:tr>
      <w:tr w14:paraId="7ECFA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noWrap w:val="0"/>
            <w:vAlign w:val="top"/>
          </w:tcPr>
          <w:p w14:paraId="5CE8C0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仿宋_GB2312" w:hAnsi="宋体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7083" w:type="dxa"/>
            <w:noWrap w:val="0"/>
            <w:vAlign w:val="top"/>
          </w:tcPr>
          <w:p w14:paraId="0ECAA3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北京华电万方认证有限公司</w:t>
            </w:r>
          </w:p>
        </w:tc>
      </w:tr>
      <w:tr w14:paraId="5EF07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noWrap w:val="0"/>
            <w:vAlign w:val="top"/>
          </w:tcPr>
          <w:p w14:paraId="1F15F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仿宋_GB2312" w:hAnsi="宋体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7083" w:type="dxa"/>
            <w:noWrap w:val="0"/>
            <w:vAlign w:val="top"/>
          </w:tcPr>
          <w:p w14:paraId="73964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华电潍坊发电有限公司</w:t>
            </w:r>
          </w:p>
        </w:tc>
      </w:tr>
      <w:tr w14:paraId="74F94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noWrap w:val="0"/>
            <w:vAlign w:val="top"/>
          </w:tcPr>
          <w:p w14:paraId="2421B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仿宋_GB2312" w:hAnsi="宋体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7083" w:type="dxa"/>
            <w:noWrap w:val="0"/>
            <w:vAlign w:val="top"/>
          </w:tcPr>
          <w:p w14:paraId="1F842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国网福建省电力有限公司光泽县供电公司</w:t>
            </w:r>
          </w:p>
        </w:tc>
      </w:tr>
      <w:tr w14:paraId="5D159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noWrap w:val="0"/>
            <w:vAlign w:val="top"/>
          </w:tcPr>
          <w:p w14:paraId="2EE7C2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仿宋_GB2312" w:hAnsi="宋体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7083" w:type="dxa"/>
            <w:noWrap w:val="0"/>
            <w:vAlign w:val="top"/>
          </w:tcPr>
          <w:p w14:paraId="4CB95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中国华电科工集团有限公司</w:t>
            </w:r>
          </w:p>
        </w:tc>
      </w:tr>
      <w:tr w14:paraId="34781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noWrap w:val="0"/>
            <w:vAlign w:val="top"/>
          </w:tcPr>
          <w:p w14:paraId="68414D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仿宋_GB2312" w:hAnsi="宋体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7083" w:type="dxa"/>
            <w:noWrap w:val="0"/>
            <w:vAlign w:val="top"/>
          </w:tcPr>
          <w:p w14:paraId="2C53F7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华电国际电力股份有限公司邹县发电厂</w:t>
            </w:r>
          </w:p>
        </w:tc>
      </w:tr>
      <w:tr w14:paraId="13113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noWrap w:val="0"/>
            <w:vAlign w:val="top"/>
          </w:tcPr>
          <w:p w14:paraId="45C89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仿宋_GB2312" w:hAnsi="宋体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7083" w:type="dxa"/>
            <w:noWrap w:val="0"/>
            <w:vAlign w:val="top"/>
          </w:tcPr>
          <w:p w14:paraId="000D13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国网福建省电力有限公司南安市供电公司</w:t>
            </w:r>
          </w:p>
        </w:tc>
      </w:tr>
    </w:tbl>
    <w:p w14:paraId="291FCAF1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33341B"/>
    <w:rsid w:val="1D993979"/>
    <w:rsid w:val="27333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2024-12-26T03:25:00Z</dcterms:created>
  <dc:creator>Seasame</dc:creator>
  <cp:lastModifiedBy>Seasame</cp:lastModifiedBy>
  <dcterms:modified xsi:type="dcterms:W3CDTF">2024-12-26T03:25:59Z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694D8952FDF643178667F251B7186A70_11</vt:lpwstr>
  </property>
  <property fmtid="{D5CDD505-2E9C-101B-9397-08002B2CF9AE}" pid="4" name="KSOTemplateDocerSaveRecord">
    <vt:lpwstr>eyJoZGlkIjoiZWIxNWZiNmU1OWI5MGRlY2U1YmQxZmMyMjI4N2ViNTYiLCJ1c2VySWQiOiIzOTk1NzY5MzcifQ==</vt:lpwstr>
  </property>
</Properties>
</file>